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Exciting news!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it comes to learning on the Pluralsight platform, we’ve seen major progress toward our organizational goals. It’s easy to see why making learning a priority can pay off.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A few of our learning goals have had a direct impact on our business objectives: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[company goal] and how it is directly impacted by [Pluralsight course, channel, path, skill IQ, hours spent learning, etc]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[company goal] and how it is directly impacted by [Pluralsight course, channel, path, skill IQ, hours spent learning, etc]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[company goal] and how it is directly impacted by [Pluralsight course, channel, path, skill IQ, hours spent learning, etc]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Our employees have been learning _____ and it’s helped our business by (or accomplished our corporate goal of) ___________.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By taking time to keep our skills current, we’re able to be more successful, deliver products faster and create a culture of continuous learning.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Montserrat SemiBold" w:cs="Montserrat SemiBold" w:eastAsia="Montserrat SemiBold" w:hAnsi="Montserrat SemiBold"/>
          <w:color w:val="ec008c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Together, we are </w:t>
      </w:r>
      <w:r w:rsidDel="00000000" w:rsidR="00000000" w:rsidRPr="00000000">
        <w:rPr>
          <w:rFonts w:ascii="Montserrat SemiBold" w:cs="Montserrat SemiBold" w:eastAsia="Montserrat SemiBold" w:hAnsi="Montserrat SemiBold"/>
          <w:color w:val="ec008c"/>
          <w:rtl w:val="0"/>
        </w:rPr>
        <w:t xml:space="preserve">creating the future!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ind w:right="-465"/>
      <w:rPr>
        <w:rFonts w:ascii="Montserrat Medium" w:cs="Montserrat Medium" w:eastAsia="Montserrat Medium" w:hAnsi="Montserrat Medium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315200" cy="173670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80" r="280" t="0"/>
                  <a:stretch>
                    <a:fillRect/>
                  </a:stretch>
                </pic:blipFill>
                <pic:spPr>
                  <a:xfrm>
                    <a:off x="0" y="0"/>
                    <a:ext cx="7315200" cy="17367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ind w:right="-465"/>
      <w:rPr>
        <w:rFonts w:ascii="Montserrat" w:cs="Montserrat" w:eastAsia="Montserrat" w:hAnsi="Montserrat"/>
        <w:b w:val="1"/>
        <w:sz w:val="26"/>
        <w:szCs w:val="26"/>
      </w:rPr>
    </w:pPr>
    <w:r w:rsidDel="00000000" w:rsidR="00000000" w:rsidRPr="00000000">
      <w:rPr>
        <w:rFonts w:ascii="Montserrat" w:cs="Montserrat" w:eastAsia="Montserrat" w:hAnsi="Montserrat"/>
        <w:b w:val="1"/>
        <w:sz w:val="26"/>
        <w:szCs w:val="26"/>
        <w:rtl w:val="0"/>
      </w:rPr>
      <w:t xml:space="preserve">Here’s what we’ve accomplished with Pluralsight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